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BE2" w:rsidRPr="00A83BE2" w:rsidRDefault="00A83BE2" w:rsidP="00A83BE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83BE2">
        <w:rPr>
          <w:rFonts w:ascii="Corbel" w:hAnsi="Corbel"/>
          <w:b/>
          <w:bCs/>
          <w:sz w:val="24"/>
          <w:szCs w:val="24"/>
        </w:rPr>
        <w:t xml:space="preserve">   </w:t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/>
          <w:bCs/>
          <w:sz w:val="24"/>
          <w:szCs w:val="24"/>
        </w:rPr>
        <w:tab/>
      </w:r>
      <w:r w:rsidRPr="00A83BE2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A83BE2" w:rsidRPr="00A83BE2" w:rsidRDefault="00A83BE2" w:rsidP="00A83B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83BE2">
        <w:rPr>
          <w:rFonts w:ascii="Corbel" w:hAnsi="Corbel"/>
          <w:b/>
          <w:smallCaps/>
          <w:sz w:val="24"/>
          <w:szCs w:val="24"/>
        </w:rPr>
        <w:t>SYLABUS</w:t>
      </w:r>
    </w:p>
    <w:p w:rsidR="00A83BE2" w:rsidRPr="00A83BE2" w:rsidRDefault="00A83BE2" w:rsidP="00A83BE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83BE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83BE2">
        <w:rPr>
          <w:rFonts w:ascii="Corbel" w:hAnsi="Corbel"/>
          <w:i/>
          <w:smallCaps/>
          <w:sz w:val="24"/>
          <w:szCs w:val="24"/>
        </w:rPr>
        <w:t>20</w:t>
      </w:r>
      <w:r w:rsidR="00FF7242">
        <w:rPr>
          <w:rFonts w:ascii="Corbel" w:hAnsi="Corbel"/>
          <w:i/>
          <w:smallCaps/>
          <w:sz w:val="24"/>
          <w:szCs w:val="24"/>
        </w:rPr>
        <w:t>20</w:t>
      </w:r>
      <w:r w:rsidRPr="00A83BE2">
        <w:rPr>
          <w:rFonts w:ascii="Corbel" w:hAnsi="Corbel"/>
          <w:i/>
          <w:smallCaps/>
          <w:sz w:val="24"/>
          <w:szCs w:val="24"/>
        </w:rPr>
        <w:t>-202</w:t>
      </w:r>
      <w:r w:rsidR="00FF7242">
        <w:rPr>
          <w:rFonts w:ascii="Corbel" w:hAnsi="Corbel"/>
          <w:i/>
          <w:smallCaps/>
          <w:sz w:val="24"/>
          <w:szCs w:val="24"/>
        </w:rPr>
        <w:t>5</w:t>
      </w:r>
    </w:p>
    <w:p w:rsidR="00A83BE2" w:rsidRPr="00A83BE2" w:rsidRDefault="00A83BE2" w:rsidP="00A83B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  (skrajne daty</w:t>
      </w:r>
      <w:r w:rsidRPr="00A83BE2">
        <w:rPr>
          <w:rFonts w:ascii="Corbel" w:hAnsi="Corbel"/>
          <w:sz w:val="24"/>
          <w:szCs w:val="24"/>
        </w:rPr>
        <w:t>)</w:t>
      </w:r>
    </w:p>
    <w:p w:rsidR="00A83BE2" w:rsidRPr="00A83BE2" w:rsidRDefault="00A83BE2" w:rsidP="00A83BE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</w:r>
      <w:r w:rsidRPr="00A83BE2">
        <w:rPr>
          <w:rFonts w:ascii="Corbel" w:hAnsi="Corbel"/>
          <w:sz w:val="24"/>
          <w:szCs w:val="24"/>
        </w:rPr>
        <w:tab/>
        <w:t xml:space="preserve">Rok </w:t>
      </w:r>
      <w:r w:rsidR="00996724">
        <w:rPr>
          <w:rFonts w:ascii="Corbel" w:hAnsi="Corbel"/>
          <w:sz w:val="24"/>
          <w:szCs w:val="24"/>
        </w:rPr>
        <w:t>akademicki   202</w:t>
      </w:r>
      <w:r w:rsidR="00FF7242">
        <w:rPr>
          <w:rFonts w:ascii="Corbel" w:hAnsi="Corbel"/>
          <w:sz w:val="24"/>
          <w:szCs w:val="24"/>
        </w:rPr>
        <w:t>1</w:t>
      </w:r>
      <w:r w:rsidR="00996724">
        <w:rPr>
          <w:rFonts w:ascii="Corbel" w:hAnsi="Corbel"/>
          <w:sz w:val="24"/>
          <w:szCs w:val="24"/>
        </w:rPr>
        <w:t>/202</w:t>
      </w:r>
      <w:r w:rsidR="00FF7242">
        <w:rPr>
          <w:rFonts w:ascii="Corbel" w:hAnsi="Corbel"/>
          <w:sz w:val="24"/>
          <w:szCs w:val="24"/>
        </w:rPr>
        <w:t>2</w:t>
      </w:r>
    </w:p>
    <w:p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83BE2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Dydaktyka nauczania zintegrowanego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prow</w:t>
            </w:r>
            <w:r w:rsidRPr="00A83BE2">
              <w:rPr>
                <w:rFonts w:ascii="Corbel" w:hAnsi="Corbel"/>
                <w:sz w:val="24"/>
                <w:szCs w:val="24"/>
              </w:rPr>
              <w:t>a</w:t>
            </w:r>
            <w:r w:rsidRPr="00A83BE2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A83BE2" w:rsidRPr="00A83BE2" w:rsidRDefault="00492371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Nazwa jednostki realiz</w:t>
            </w:r>
            <w:r w:rsidRPr="00A83BE2">
              <w:rPr>
                <w:rFonts w:ascii="Corbel" w:hAnsi="Corbel"/>
                <w:sz w:val="24"/>
                <w:szCs w:val="24"/>
              </w:rPr>
              <w:t>u</w:t>
            </w:r>
            <w:r w:rsidRPr="00A83BE2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A83BE2" w:rsidRPr="00A83BE2" w:rsidRDefault="00492371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 , sem. 3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A83BE2" w:rsidRPr="00A83BE2" w:rsidRDefault="00C92D6D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D. Podstawy dydaktyki nauczania zintegrowanego w przedszkolu i klasach I-III szkoły podstawowej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A83BE2" w:rsidRPr="00A83BE2" w:rsidRDefault="002F168F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83BE2" w:rsidRPr="00A83BE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A83BE2" w:rsidRPr="00A83BE2" w:rsidTr="00AF4BB2">
        <w:tc>
          <w:tcPr>
            <w:tcW w:w="2694" w:type="dxa"/>
            <w:vAlign w:val="center"/>
          </w:tcPr>
          <w:p w:rsidR="00A83BE2" w:rsidRPr="00A83BE2" w:rsidRDefault="00A83BE2" w:rsidP="00AF4B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A83BE2">
              <w:rPr>
                <w:rFonts w:ascii="Corbel" w:hAnsi="Corbel"/>
                <w:sz w:val="24"/>
                <w:szCs w:val="24"/>
              </w:rPr>
              <w:t>o</w:t>
            </w:r>
            <w:r w:rsidRPr="00A83BE2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A83BE2" w:rsidRPr="00A83BE2" w:rsidRDefault="00A83BE2" w:rsidP="00AF4B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A83BE2" w:rsidRPr="00A83BE2" w:rsidRDefault="00A83BE2" w:rsidP="00A83BE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* </w:t>
      </w:r>
      <w:r w:rsidRPr="00A83BE2">
        <w:rPr>
          <w:rFonts w:ascii="Corbel" w:hAnsi="Corbel"/>
          <w:i/>
          <w:sz w:val="24"/>
          <w:szCs w:val="24"/>
        </w:rPr>
        <w:t>-</w:t>
      </w:r>
      <w:r w:rsidRPr="00A83BE2">
        <w:rPr>
          <w:rFonts w:ascii="Corbel" w:hAnsi="Corbel"/>
          <w:b w:val="0"/>
          <w:i/>
          <w:sz w:val="24"/>
          <w:szCs w:val="24"/>
        </w:rPr>
        <w:t>opcjonalni</w:t>
      </w:r>
      <w:r w:rsidRPr="00A83BE2">
        <w:rPr>
          <w:rFonts w:ascii="Corbel" w:hAnsi="Corbel"/>
          <w:b w:val="0"/>
          <w:sz w:val="24"/>
          <w:szCs w:val="24"/>
        </w:rPr>
        <w:t>e,</w:t>
      </w:r>
      <w:r w:rsidRPr="00A83BE2">
        <w:rPr>
          <w:rFonts w:ascii="Corbel" w:hAnsi="Corbel"/>
          <w:i/>
          <w:sz w:val="24"/>
          <w:szCs w:val="24"/>
        </w:rPr>
        <w:t xml:space="preserve"> </w:t>
      </w:r>
      <w:r w:rsidRPr="00A83BE2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Podpunkty"/>
        <w:ind w:left="284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A83BE2" w:rsidRPr="00A83BE2" w:rsidRDefault="00A83BE2" w:rsidP="00A83BE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83BE2" w:rsidRPr="00A83BE2" w:rsidTr="00AF4BB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Semestr</w:t>
            </w:r>
          </w:p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83BE2">
              <w:rPr>
                <w:rFonts w:ascii="Corbel" w:hAnsi="Corbel"/>
                <w:szCs w:val="24"/>
              </w:rPr>
              <w:t>Inne (j</w:t>
            </w:r>
            <w:r w:rsidRPr="00A83BE2">
              <w:rPr>
                <w:rFonts w:ascii="Corbel" w:hAnsi="Corbel"/>
                <w:szCs w:val="24"/>
              </w:rPr>
              <w:t>a</w:t>
            </w:r>
            <w:r w:rsidRPr="00A83BE2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BE2" w:rsidRPr="00A83BE2" w:rsidRDefault="00A83BE2" w:rsidP="00AF4B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83BE2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A83BE2" w:rsidRPr="00A83BE2" w:rsidTr="00AF4BB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6D2EEF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3BE2" w:rsidRPr="00A83BE2" w:rsidRDefault="00A83BE2" w:rsidP="00AF4BB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83BE2" w:rsidRPr="00A83BE2" w:rsidRDefault="00A83BE2" w:rsidP="00A83BE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1.2.</w:t>
      </w:r>
      <w:r w:rsidRPr="00A83BE2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A83BE2" w:rsidRPr="00A83BE2" w:rsidRDefault="00A83BE2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eastAsia="MS Gothic" w:hAnsi="Corbel"/>
          <w:b w:val="0"/>
          <w:szCs w:val="24"/>
        </w:rPr>
        <w:sym w:font="Wingdings 2" w:char="0054"/>
      </w:r>
      <w:r w:rsidRPr="00A83BE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A83BE2" w:rsidRPr="00A83BE2" w:rsidRDefault="00A83BE2" w:rsidP="00A83BE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eastAsia="MS Gothic" w:hAnsi="MS Gothic" w:cs="MS Gothic"/>
          <w:b w:val="0"/>
          <w:szCs w:val="24"/>
        </w:rPr>
        <w:t>☐</w:t>
      </w:r>
      <w:r w:rsidRPr="00A83BE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1.3 </w:t>
      </w:r>
      <w:r w:rsidRPr="00A83BE2">
        <w:rPr>
          <w:rFonts w:ascii="Corbel" w:hAnsi="Corbel"/>
          <w:smallCaps w:val="0"/>
          <w:szCs w:val="24"/>
        </w:rPr>
        <w:tab/>
        <w:t xml:space="preserve">Forma zaliczenia przedmiotu  (z toku): </w:t>
      </w:r>
      <w:r w:rsidRPr="00A83BE2">
        <w:rPr>
          <w:rFonts w:ascii="Corbel" w:hAnsi="Corbel"/>
          <w:b w:val="0"/>
          <w:smallCaps w:val="0"/>
          <w:szCs w:val="24"/>
        </w:rPr>
        <w:t>egzamin, zaliczenie z oceną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83BE2" w:rsidRPr="00A83BE2" w:rsidTr="00AF4BB2">
        <w:tc>
          <w:tcPr>
            <w:tcW w:w="9670" w:type="dxa"/>
          </w:tcPr>
          <w:p w:rsidR="00A83BE2" w:rsidRPr="00A83BE2" w:rsidRDefault="00A83BE2" w:rsidP="00AF4BB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FC27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historii myśli pedagogicznej, </w:t>
            </w:r>
            <w:r w:rsidR="000506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podstaw psych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342A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logii ogólnej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oraz podstaw dydaktyki ogólnej.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  <w:r w:rsidRPr="00A83BE2">
        <w:rPr>
          <w:rFonts w:ascii="Corbel" w:hAnsi="Corbel"/>
          <w:szCs w:val="24"/>
        </w:rPr>
        <w:t>3. cele, efekty uczenia się , treści Programowe i stosowane metody Dydaktyczne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zCs w:val="24"/>
        </w:rPr>
      </w:pPr>
    </w:p>
    <w:p w:rsidR="00A83BE2" w:rsidRPr="00A83BE2" w:rsidRDefault="00A83BE2" w:rsidP="00A83BE2">
      <w:pPr>
        <w:pStyle w:val="Podpunkty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lastRenderedPageBreak/>
        <w:t>3.1 Cele przedmiotu</w:t>
      </w:r>
    </w:p>
    <w:p w:rsidR="00A83BE2" w:rsidRPr="00A83BE2" w:rsidRDefault="00A83BE2" w:rsidP="00A83BE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studentów ze specyfiką procesu nauczania-uczenia się na etapie edukacji wczesnoszkolnej  z uwzględnieniem roli diagnozy, kontroli i oceniania uczniów w tym procesie.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Pr="00A83BE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Zapoznanie  z zasadami tworzenia autorskich programów nauczania oraz z zasadami autonomii i odpowiedzialności dydaktycznej nauczyciela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Rozwijanie umiejętności projektowania działań edukacyjnych uwzględniających różne style,  techniki i formy pracy z uczniem w oparciu o posiadaną wiedzę filozoficzną, ps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A83BE2">
              <w:rPr>
                <w:rFonts w:ascii="Corbel" w:hAnsi="Corbel"/>
                <w:b w:val="0"/>
                <w:sz w:val="24"/>
                <w:szCs w:val="24"/>
              </w:rPr>
              <w:t>chologiczną, społeczną i pedagogiczną</w:t>
            </w:r>
          </w:p>
        </w:tc>
      </w:tr>
      <w:tr w:rsidR="00A83BE2" w:rsidRPr="00A83BE2" w:rsidTr="00AF4BB2">
        <w:tc>
          <w:tcPr>
            <w:tcW w:w="851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83BE2" w:rsidRPr="00A83BE2" w:rsidRDefault="00A83BE2" w:rsidP="00AF4B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83BE2">
              <w:rPr>
                <w:rFonts w:ascii="Corbel" w:hAnsi="Corbel"/>
                <w:b w:val="0"/>
                <w:sz w:val="24"/>
                <w:szCs w:val="24"/>
              </w:rPr>
              <w:t>Wdrażanie do umiejętności krytycznej refleksji nad tworzoną praktyką edukacyjną, dokonywania twórczej interpretacji i projektowania nowych rozwiązań edukacyjnych z poszanowaniem praw  i formowania właściwych postaw uczniów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A83BE2" w:rsidRPr="00A83BE2" w:rsidRDefault="00A83BE2" w:rsidP="00A83BE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>3.2 Efekty uczenia się dla przedmiotu</w:t>
      </w:r>
      <w:r w:rsidRPr="00A83BE2">
        <w:rPr>
          <w:rFonts w:ascii="Corbel" w:hAnsi="Corbel"/>
          <w:sz w:val="24"/>
          <w:szCs w:val="24"/>
        </w:rPr>
        <w:t xml:space="preserve"> </w:t>
      </w:r>
    </w:p>
    <w:p w:rsidR="00A83BE2" w:rsidRPr="00A83BE2" w:rsidRDefault="00A83BE2" w:rsidP="00A83BE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83BE2" w:rsidRPr="00A83BE2" w:rsidTr="00AF4BB2">
        <w:tc>
          <w:tcPr>
            <w:tcW w:w="1701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A83BE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Student :</w:t>
            </w:r>
          </w:p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Scharakteryzuje specyfikę procesu nauczania-uczenia się na etapie edukacji wczesnoszkolnej, określi cele, metody, formy oraz strategie edukacyjne opierając się na innow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cyjnych programach edukacyjnych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PPiW.W12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Określi zasady tworzenia autorskich programów nauczania oraz  dokona oceny wybranego programu edukacyjnego pod kątem potrzeb i możliwości rozwojowych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PPiW.U13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Zaprojektuje dzień aktywności uczniów klas I-III, dobierając  lub tworząc odpowiednie materiały, środki oraz adekwatne do celów zajęć metody i formy organizacyjne, a także z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planuje sposób kontroli i oceniania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</w:tc>
      </w:tr>
      <w:tr w:rsidR="00A83BE2" w:rsidRPr="00A83BE2" w:rsidTr="00D977B6">
        <w:tc>
          <w:tcPr>
            <w:tcW w:w="1701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Dokona samooceny własnej pracy w zakresie posiadanych umiejętności związanych z formowaniem właściwych p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staw uczniów</w:t>
            </w:r>
          </w:p>
        </w:tc>
        <w:tc>
          <w:tcPr>
            <w:tcW w:w="1873" w:type="dxa"/>
            <w:vAlign w:val="center"/>
          </w:tcPr>
          <w:p w:rsidR="00A83BE2" w:rsidRPr="00A83BE2" w:rsidRDefault="00A83BE2" w:rsidP="00D97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3.3 Treści programowe </w:t>
      </w:r>
      <w:r w:rsidRPr="00A83BE2">
        <w:rPr>
          <w:rFonts w:ascii="Corbel" w:hAnsi="Corbel"/>
          <w:sz w:val="24"/>
          <w:szCs w:val="24"/>
        </w:rPr>
        <w:t xml:space="preserve">  </w:t>
      </w:r>
    </w:p>
    <w:p w:rsidR="00A83BE2" w:rsidRPr="00A83BE2" w:rsidRDefault="00A83BE2" w:rsidP="00A83BE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wykładu </w:t>
      </w:r>
    </w:p>
    <w:p w:rsidR="00A83BE2" w:rsidRPr="00A83BE2" w:rsidRDefault="00A83BE2" w:rsidP="00A83BE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Specyfika procesu nauczania uczenia się na etapie edukacji wczesnoszkolnej w ujęciu </w:t>
            </w:r>
          </w:p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obiektywistycznych i interpretatywno-konstruktywistycznych paradygmatów pedagogicznych.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Hierarchia, taksonomia i operacjonalizacja celów kształcenia na poziomie edukacji </w:t>
            </w:r>
          </w:p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wczesnoszkolnej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Idea integracji w edukacji wczesnoszkolnej, jej prekursorzy i współczesne wymiary.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Zasady tworzenia autorskich programów edukacyjnych. Autonomia i odpowiedzialność </w:t>
            </w:r>
          </w:p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lastRenderedPageBreak/>
              <w:t xml:space="preserve">nauczyciela. 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lastRenderedPageBreak/>
              <w:t>Style i techniki nauczania-uczenia się w klasach I-III szkoły podstawowej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Proces diagnozy, kontroli i oceniania ucznia klas I-III. Rodzaje i sposoby kontroli i oceny ucznia.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Model współczesnej szkoły w społeczeństwie informacyjnym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Alternatywne systemy edukacyjne</w:t>
            </w:r>
          </w:p>
        </w:tc>
      </w:tr>
    </w:tbl>
    <w:p w:rsidR="00A83BE2" w:rsidRPr="00A83BE2" w:rsidRDefault="00A83BE2" w:rsidP="00A83B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A83BE2" w:rsidRPr="00A83BE2" w:rsidRDefault="00A83BE2" w:rsidP="00A83BE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83BE2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A83BE2" w:rsidRPr="00A83BE2" w:rsidRDefault="00A83BE2" w:rsidP="00A83BE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Proces nauczania-uczenia się na poziomie edukacji wczesnoszkolnej.  Cele i treści nauczania. </w:t>
            </w:r>
          </w:p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Podstawa programowa, programy edukacyjne, rozkłady materiału/przewodniki dla nauczyciela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Cele kształcenia – ogólne i szczegółowe. Procedury osiągania  założonych celów.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Metody nauczania-uczenia się w konstruktywistycznym podejściu do edukacji na podstawie koncepcji Piageta, Wygotskiego i Brunera.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Środki i pomoce dydaktyczne ułatwiające uczenie się. 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Nowe technologie cyfrowe. Internet i nowe media w edukacji wczesnoszkolnej.</w:t>
            </w:r>
          </w:p>
        </w:tc>
      </w:tr>
      <w:tr w:rsidR="00A83BE2" w:rsidRPr="00A83BE2" w:rsidTr="00AF4BB2">
        <w:tc>
          <w:tcPr>
            <w:tcW w:w="9639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Organizowanie procesu nauczania-uczenia się.  Scenariusz zajęć całodniowych.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Planowanie pracy – projektowanie zajęć zintegrowanych – praca w grupach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Prezentowanie opracowanych scenariuszy zajęć i wzajemna ich ocena pod kątem założonych </w:t>
            </w:r>
          </w:p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celów edukacyjnych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Rodzaje kontroli i oceny  - formułowanie bieżącej oceny opisowej  skierowanej do ucznia oraz analiza ocen sumujących  - opisowych formułowanych na koniec roku szkolnego.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Ocenianie kształtujące – sposób formułowania informacji zwrotnych do ucznia, ustalanie kryt</w:t>
            </w:r>
            <w:r w:rsidRPr="00A83BE2">
              <w:rPr>
                <w:rFonts w:ascii="Corbel" w:hAnsi="Corbel"/>
                <w:sz w:val="24"/>
                <w:szCs w:val="24"/>
              </w:rPr>
              <w:t>e</w:t>
            </w:r>
            <w:r w:rsidRPr="00A83BE2">
              <w:rPr>
                <w:rFonts w:ascii="Corbel" w:hAnsi="Corbel"/>
                <w:sz w:val="24"/>
                <w:szCs w:val="24"/>
              </w:rPr>
              <w:t>riów oceniania.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Organizacja klasy szkolnej jako środowiska edukacyjnego.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Indywidualizacja , jej poziomy i wymiary w procesie nauczania zintegrowanego. </w:t>
            </w:r>
          </w:p>
        </w:tc>
      </w:tr>
      <w:tr w:rsidR="00A83BE2" w:rsidRPr="00A83BE2" w:rsidTr="00AF4BB2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Rola nauczyciela w procesie zintegrowanego nauczania – uczenia się w klasach I-III.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3.4 Metody dydaktyczne</w:t>
      </w:r>
      <w:r w:rsidRPr="00A83BE2">
        <w:rPr>
          <w:rFonts w:ascii="Corbel" w:hAnsi="Corbel"/>
          <w:b w:val="0"/>
          <w:smallCaps w:val="0"/>
          <w:szCs w:val="24"/>
        </w:rPr>
        <w:t xml:space="preserve"> </w:t>
      </w:r>
    </w:p>
    <w:p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A83BE2" w:rsidRPr="00A83BE2" w:rsidRDefault="00A83BE2" w:rsidP="00A83BE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>Ćwiczenia: analiza tekstów z dyskusją, praca w grupach, projektowanie scenariusza zajęć, proje</w:t>
      </w:r>
      <w:r w:rsidRPr="00A83BE2">
        <w:rPr>
          <w:rFonts w:ascii="Corbel" w:hAnsi="Corbel"/>
          <w:b w:val="0"/>
          <w:smallCaps w:val="0"/>
          <w:szCs w:val="24"/>
        </w:rPr>
        <w:t>k</w:t>
      </w:r>
      <w:r w:rsidRPr="00A83BE2">
        <w:rPr>
          <w:rFonts w:ascii="Corbel" w:hAnsi="Corbel"/>
          <w:b w:val="0"/>
          <w:smallCaps w:val="0"/>
          <w:szCs w:val="24"/>
        </w:rPr>
        <w:t xml:space="preserve">towanie pomocy dydaktycznych. </w:t>
      </w: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 METODY I KRYTERIA OCENY </w:t>
      </w:r>
    </w:p>
    <w:p w:rsidR="00A83BE2" w:rsidRPr="00A83BE2" w:rsidRDefault="00A83BE2" w:rsidP="00A83BE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4.1 Sposoby weryfikacji efektów uczenia się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83BE2" w:rsidRPr="00A83BE2" w:rsidTr="00AF4BB2">
        <w:tc>
          <w:tcPr>
            <w:tcW w:w="1985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A83BE2" w:rsidRPr="00A83BE2" w:rsidRDefault="00A83BE2" w:rsidP="00AF4B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A83BE2" w:rsidRPr="00A83BE2" w:rsidRDefault="00A83BE2" w:rsidP="005162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516232">
              <w:rPr>
                <w:rFonts w:ascii="Corbel" w:hAnsi="Corbel"/>
                <w:sz w:val="24"/>
                <w:szCs w:val="24"/>
              </w:rPr>
              <w:t>pisemny</w:t>
            </w:r>
            <w:r w:rsidRPr="00A83BE2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w, ćw</w:t>
            </w:r>
          </w:p>
        </w:tc>
      </w:tr>
      <w:tr w:rsidR="00A83BE2" w:rsidRPr="00A83BE2" w:rsidTr="00AF4BB2">
        <w:tc>
          <w:tcPr>
            <w:tcW w:w="1985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26" w:type="dxa"/>
          </w:tcPr>
          <w:p w:rsidR="00A83BE2" w:rsidRPr="00A83BE2" w:rsidRDefault="00A83BE2" w:rsidP="00CB3E30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A83BE2" w:rsidRPr="00A83BE2" w:rsidTr="00AF4BB2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83BE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AF4BB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BE2" w:rsidRPr="00A83BE2" w:rsidRDefault="00A83BE2" w:rsidP="00CB3E3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A83BE2" w:rsidRPr="00A83BE2" w:rsidTr="00AF4BB2">
        <w:tc>
          <w:tcPr>
            <w:tcW w:w="9670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Uczestnictwo i aktywność w zajęciach (plusy za aktywność), opracowanie w grupach scenari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sza zajęć zintegrowanych, pozytywna ocena z egzaminu.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83BE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A83BE2" w:rsidRPr="00A83BE2" w:rsidTr="00AF4BB2">
        <w:tc>
          <w:tcPr>
            <w:tcW w:w="4962" w:type="dxa"/>
            <w:vAlign w:val="center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A83BE2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A83BE2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A83BE2">
              <w:rPr>
                <w:rFonts w:ascii="Corbel" w:hAnsi="Corbel"/>
                <w:sz w:val="24"/>
                <w:szCs w:val="24"/>
              </w:rPr>
              <w:t>n</w:t>
            </w:r>
            <w:r w:rsidRPr="00A83BE2">
              <w:rPr>
                <w:rFonts w:ascii="Corbel" w:hAnsi="Corbel"/>
                <w:sz w:val="24"/>
                <w:szCs w:val="24"/>
              </w:rPr>
              <w:t>ta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:rsidR="00A83BE2" w:rsidRPr="00A83BE2" w:rsidRDefault="00A83BE2" w:rsidP="00AF4BB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zaprojektowanie zajęć  nauczania zint</w:t>
            </w:r>
            <w:r w:rsidRPr="00A83BE2">
              <w:rPr>
                <w:rFonts w:ascii="Corbel" w:hAnsi="Corbel"/>
                <w:sz w:val="24"/>
                <w:szCs w:val="24"/>
              </w:rPr>
              <w:t>e</w:t>
            </w:r>
            <w:r w:rsidRPr="00A83BE2">
              <w:rPr>
                <w:rFonts w:ascii="Corbel" w:hAnsi="Corbel"/>
                <w:sz w:val="24"/>
                <w:szCs w:val="24"/>
              </w:rPr>
              <w:t>growanego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0C690D">
              <w:rPr>
                <w:rFonts w:ascii="Corbel" w:hAnsi="Corbel"/>
                <w:sz w:val="24"/>
                <w:szCs w:val="24"/>
              </w:rPr>
              <w:t>0</w:t>
            </w:r>
          </w:p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:rsidR="00A83BE2" w:rsidRPr="00A83BE2" w:rsidRDefault="000C690D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A83BE2" w:rsidRPr="00A83BE2" w:rsidRDefault="00600C98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A83BE2" w:rsidRPr="00A83BE2" w:rsidTr="00AF4BB2">
        <w:tc>
          <w:tcPr>
            <w:tcW w:w="4962" w:type="dxa"/>
          </w:tcPr>
          <w:p w:rsidR="00A83BE2" w:rsidRPr="00A83BE2" w:rsidRDefault="00A83BE2" w:rsidP="00AF4BB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83BE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A83BE2" w:rsidRPr="00A83BE2" w:rsidRDefault="00A83BE2" w:rsidP="00CB3E3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83BE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83BE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A83BE2">
        <w:rPr>
          <w:rFonts w:ascii="Corbel" w:hAnsi="Corbel"/>
          <w:b w:val="0"/>
          <w:i/>
          <w:smallCaps w:val="0"/>
          <w:szCs w:val="24"/>
        </w:rPr>
        <w:t>n</w:t>
      </w:r>
      <w:r w:rsidRPr="00A83BE2">
        <w:rPr>
          <w:rFonts w:ascii="Corbel" w:hAnsi="Corbel"/>
          <w:b w:val="0"/>
          <w:i/>
          <w:smallCaps w:val="0"/>
          <w:szCs w:val="24"/>
        </w:rPr>
        <w:t>ta.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>6. PRAKTYKI ZAWODOWE W RAMACH PRZEDMIOTU</w:t>
      </w: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83BE2" w:rsidRPr="00A83BE2" w:rsidTr="00AF4BB2">
        <w:trPr>
          <w:trHeight w:val="397"/>
        </w:trPr>
        <w:tc>
          <w:tcPr>
            <w:tcW w:w="3544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A83BE2" w:rsidRPr="00A83BE2" w:rsidTr="00AF4BB2">
        <w:trPr>
          <w:trHeight w:val="397"/>
        </w:trPr>
        <w:tc>
          <w:tcPr>
            <w:tcW w:w="3544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A83BE2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2F168F">
              <w:rPr>
                <w:rFonts w:ascii="Corbel" w:hAnsi="Corbel"/>
                <w:b w:val="0"/>
                <w:smallCaps w:val="0"/>
                <w:szCs w:val="24"/>
              </w:rPr>
              <w:t>--------------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83BE2">
        <w:rPr>
          <w:rFonts w:ascii="Corbel" w:hAnsi="Corbel"/>
          <w:smallCaps w:val="0"/>
          <w:szCs w:val="24"/>
        </w:rPr>
        <w:t xml:space="preserve">7. LITERATURA </w:t>
      </w:r>
    </w:p>
    <w:p w:rsidR="00A83BE2" w:rsidRPr="00A83BE2" w:rsidRDefault="00A83BE2" w:rsidP="00A83BE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83BE2" w:rsidRPr="00A83BE2" w:rsidTr="00AF4BB2">
        <w:trPr>
          <w:trHeight w:val="397"/>
        </w:trPr>
        <w:tc>
          <w:tcPr>
            <w:tcW w:w="7513" w:type="dxa"/>
          </w:tcPr>
          <w:p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83BE2" w:rsidRPr="008700D5" w:rsidRDefault="00A83BE2" w:rsidP="008700D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8700D5">
              <w:rPr>
                <w:rFonts w:ascii="Corbel" w:hAnsi="Corbel"/>
                <w:sz w:val="24"/>
                <w:szCs w:val="24"/>
              </w:rPr>
              <w:t>Filipiak E.,</w:t>
            </w:r>
            <w:r w:rsidRPr="008700D5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Wygotskim i Brunerem w tle,</w:t>
            </w:r>
            <w:r w:rsidRPr="008700D5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A83BE2" w:rsidRPr="00A83BE2" w:rsidRDefault="00A83BE2" w:rsidP="008700D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D., </w:t>
            </w:r>
            <w:r w:rsidRPr="00A83B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Paradygmaty dydaktyki. Myśleć teorią o praktyce,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Warszawa 2018.</w:t>
            </w:r>
          </w:p>
          <w:p w:rsidR="00A83BE2" w:rsidRPr="00A83BE2" w:rsidRDefault="00AC52E9" w:rsidP="008700D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</w:t>
            </w:r>
            <w:r w:rsidR="00A83BE2"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Stańska D., </w:t>
            </w:r>
            <w:r w:rsidR="00A83BE2" w:rsidRPr="00A83B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Behawiorystyczne źródła myślenia o nauczaniu, czyli siedem grzechów głównych wczesnej edukacji </w:t>
            </w:r>
            <w:r w:rsidR="00A83BE2"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[w:] D. Klus-Stańska, E. Szatan, D. Bronk (red), </w:t>
            </w:r>
            <w:r w:rsidR="00A83BE2" w:rsidRPr="00A83B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Wczesna edukacja. Między schematem a posz</w:t>
            </w:r>
            <w:r w:rsidR="00A83BE2" w:rsidRPr="00A83B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A83BE2" w:rsidRPr="00A83B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kiwaniem nowych ujęć teoretyczno-badawczych, </w:t>
            </w:r>
            <w:r w:rsidR="00A83BE2"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WUG, Gdańsk 2006, s.15-28.</w:t>
            </w:r>
          </w:p>
          <w:p w:rsidR="00A83BE2" w:rsidRPr="008700D5" w:rsidRDefault="00A83BE2" w:rsidP="008700D5">
            <w:pPr>
              <w:pStyle w:val="Akapitzlist"/>
              <w:numPr>
                <w:ilvl w:val="0"/>
                <w:numId w:val="4"/>
              </w:numPr>
              <w:spacing w:after="0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8700D5">
              <w:rPr>
                <w:rFonts w:ascii="Corbel" w:hAnsi="Corbel"/>
                <w:sz w:val="24"/>
                <w:szCs w:val="24"/>
              </w:rPr>
              <w:t xml:space="preserve">Kopaczyńska I., </w:t>
            </w:r>
            <w:r w:rsidRPr="008700D5">
              <w:rPr>
                <w:rFonts w:ascii="Corbel" w:hAnsi="Corbel"/>
                <w:i/>
                <w:sz w:val="24"/>
                <w:szCs w:val="24"/>
              </w:rPr>
              <w:t>Ocenianie szkolne wspierające rozwój ucznia</w:t>
            </w:r>
            <w:r w:rsidRPr="008700D5">
              <w:rPr>
                <w:rFonts w:ascii="Corbel" w:hAnsi="Corbel"/>
                <w:sz w:val="24"/>
                <w:szCs w:val="24"/>
              </w:rPr>
              <w:t>, Impuls, Kraków 2004.</w:t>
            </w:r>
          </w:p>
          <w:p w:rsidR="00A83BE2" w:rsidRPr="008700D5" w:rsidRDefault="00A83BE2" w:rsidP="008700D5">
            <w:pPr>
              <w:pStyle w:val="Akapitzlist"/>
              <w:numPr>
                <w:ilvl w:val="0"/>
                <w:numId w:val="4"/>
              </w:numPr>
              <w:spacing w:after="0"/>
              <w:ind w:left="176" w:hanging="176"/>
              <w:rPr>
                <w:rFonts w:ascii="Corbel" w:hAnsi="Corbel"/>
                <w:i/>
                <w:sz w:val="24"/>
                <w:szCs w:val="24"/>
              </w:rPr>
            </w:pPr>
            <w:r w:rsidRPr="008700D5">
              <w:rPr>
                <w:rFonts w:ascii="Corbel" w:hAnsi="Corbel"/>
                <w:sz w:val="24"/>
                <w:szCs w:val="24"/>
              </w:rPr>
              <w:t xml:space="preserve">Kopaczyńska I., Nowak-Łojewska A., </w:t>
            </w:r>
            <w:r w:rsidRPr="008700D5">
              <w:rPr>
                <w:rFonts w:ascii="Corbel" w:hAnsi="Corbel"/>
                <w:i/>
                <w:sz w:val="24"/>
                <w:szCs w:val="24"/>
              </w:rPr>
              <w:t xml:space="preserve">Wymiary edukacji zintegrowanej, </w:t>
            </w:r>
            <w:r w:rsidRPr="008700D5">
              <w:rPr>
                <w:rFonts w:ascii="Corbel" w:hAnsi="Corbel"/>
                <w:sz w:val="24"/>
                <w:szCs w:val="24"/>
              </w:rPr>
              <w:t>Impuls, Kraków 2008.</w:t>
            </w:r>
          </w:p>
          <w:p w:rsidR="00A83BE2" w:rsidRPr="00A83BE2" w:rsidRDefault="00A83BE2" w:rsidP="008700D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Nowicka M., Dziekońska J. (red.), </w:t>
            </w:r>
            <w:r w:rsidRPr="00A83B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Cyfrowy tubylec w szkole. Diagnozy i otwarcia, Tom I. Współczesny uczeń a dydaktyka 2,0,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 A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am Marszałek, Toruń 2018.</w:t>
            </w:r>
          </w:p>
          <w:p w:rsidR="00A83BE2" w:rsidRPr="00A83BE2" w:rsidRDefault="00A83BE2" w:rsidP="008700D5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Nowicka M., Dziekońska J. (red.), </w:t>
            </w:r>
            <w:r w:rsidRPr="00A83BE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Cyfrowy tubylec w szkole. Diagnozy i otwarcia, Tom II., Nauczyciel a nowe technologie w szkole, </w:t>
            </w:r>
            <w:r w:rsidRPr="00A83BE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 Adam Marszałek, Toruń 2018.</w:t>
            </w:r>
          </w:p>
        </w:tc>
      </w:tr>
      <w:tr w:rsidR="00A83BE2" w:rsidRPr="00A83BE2" w:rsidTr="00AF4BB2">
        <w:trPr>
          <w:trHeight w:val="397"/>
        </w:trPr>
        <w:tc>
          <w:tcPr>
            <w:tcW w:w="7513" w:type="dxa"/>
          </w:tcPr>
          <w:p w:rsidR="001A49A5" w:rsidRPr="00A83BE2" w:rsidRDefault="00A83BE2" w:rsidP="00AF4BB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83BE2" w:rsidRPr="00A83BE2" w:rsidRDefault="00A83BE2" w:rsidP="008700D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Kochanowska E., </w:t>
            </w:r>
            <w:r w:rsidRPr="00A83BE2">
              <w:rPr>
                <w:rFonts w:ascii="Corbel" w:hAnsi="Corbel"/>
                <w:b w:val="0"/>
                <w:i/>
                <w:smallCaps w:val="0"/>
                <w:szCs w:val="24"/>
              </w:rPr>
              <w:t>Wiedza osobista dziecka w refleksji i praktyce nauczyci</w:t>
            </w:r>
            <w:r w:rsidRPr="00A83BE2">
              <w:rPr>
                <w:rFonts w:ascii="Corbel" w:hAnsi="Corbel"/>
                <w:b w:val="0"/>
                <w:i/>
                <w:smallCaps w:val="0"/>
                <w:szCs w:val="24"/>
              </w:rPr>
              <w:t>e</w:t>
            </w:r>
            <w:r w:rsidRPr="00A83BE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li edukacji wczesnoszkolnej, 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Impuls, Kraków 2018.</w:t>
            </w:r>
          </w:p>
          <w:p w:rsidR="00A83BE2" w:rsidRPr="00A83BE2" w:rsidRDefault="00A83BE2" w:rsidP="008700D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Konarzewski K. (red.), </w:t>
            </w:r>
            <w:r w:rsidRPr="00A83BE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Sztuka nauczania. Szkoła. Podręcznik akademicki, 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PWN, Warszawa 2004.</w:t>
            </w:r>
          </w:p>
          <w:p w:rsidR="00A83BE2" w:rsidRPr="00A83BE2" w:rsidRDefault="00A83BE2" w:rsidP="008700D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>Nowicka M., Zreformowana wczesna edukacja, Wyd. Żak, Warszawa 2005.</w:t>
            </w:r>
          </w:p>
          <w:p w:rsidR="00A83BE2" w:rsidRPr="00A83BE2" w:rsidRDefault="00A83BE2" w:rsidP="008700D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Silberman, </w:t>
            </w:r>
            <w:r w:rsidRPr="00A83BE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Uczymy się uczyć 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(przekład J. Rybski), GWP, Gdańsk 2005.</w:t>
            </w:r>
          </w:p>
          <w:p w:rsidR="00A83BE2" w:rsidRPr="00A83BE2" w:rsidRDefault="00A83BE2" w:rsidP="008700D5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83BE2">
              <w:rPr>
                <w:rFonts w:ascii="Corbel" w:hAnsi="Corbel"/>
                <w:b w:val="0"/>
                <w:smallCaps w:val="0"/>
                <w:szCs w:val="24"/>
              </w:rPr>
              <w:t xml:space="preserve">Walker T. D., </w:t>
            </w:r>
            <w:r w:rsidRPr="00A83BE2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Fińskie dzieci uczą się najlepiej, </w:t>
            </w:r>
            <w:r w:rsidRPr="00A83BE2">
              <w:rPr>
                <w:rFonts w:ascii="Corbel" w:hAnsi="Corbel"/>
                <w:b w:val="0"/>
                <w:smallCaps w:val="0"/>
                <w:szCs w:val="24"/>
              </w:rPr>
              <w:t>Wydawnictwo Literackie 2017.</w:t>
            </w:r>
          </w:p>
        </w:tc>
      </w:tr>
    </w:tbl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A83BE2" w:rsidRPr="00A83BE2" w:rsidRDefault="00A83BE2" w:rsidP="00A83BE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83B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F51B5F" w:rsidRPr="00A83BE2" w:rsidRDefault="00F51B5F">
      <w:pPr>
        <w:rPr>
          <w:rFonts w:ascii="Corbel" w:hAnsi="Corbel"/>
          <w:sz w:val="24"/>
          <w:szCs w:val="24"/>
        </w:rPr>
      </w:pPr>
    </w:p>
    <w:sectPr w:rsidR="00F51B5F" w:rsidRPr="00A83B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8AF" w:rsidRDefault="008958AF" w:rsidP="00A83BE2">
      <w:pPr>
        <w:spacing w:after="0" w:line="240" w:lineRule="auto"/>
      </w:pPr>
      <w:r>
        <w:separator/>
      </w:r>
    </w:p>
  </w:endnote>
  <w:endnote w:type="continuationSeparator" w:id="0">
    <w:p w:rsidR="008958AF" w:rsidRDefault="008958AF" w:rsidP="00A8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8AF" w:rsidRDefault="008958AF" w:rsidP="00A83BE2">
      <w:pPr>
        <w:spacing w:after="0" w:line="240" w:lineRule="auto"/>
      </w:pPr>
      <w:r>
        <w:separator/>
      </w:r>
    </w:p>
  </w:footnote>
  <w:footnote w:type="continuationSeparator" w:id="0">
    <w:p w:rsidR="008958AF" w:rsidRDefault="008958AF" w:rsidP="00A83BE2">
      <w:pPr>
        <w:spacing w:after="0" w:line="240" w:lineRule="auto"/>
      </w:pPr>
      <w:r>
        <w:continuationSeparator/>
      </w:r>
    </w:p>
  </w:footnote>
  <w:footnote w:id="1">
    <w:p w:rsidR="00A83BE2" w:rsidRDefault="00A83BE2" w:rsidP="00A83B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3D503A"/>
    <w:multiLevelType w:val="hybridMultilevel"/>
    <w:tmpl w:val="2DA811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B291A"/>
    <w:multiLevelType w:val="hybridMultilevel"/>
    <w:tmpl w:val="051A2E14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F70E92"/>
    <w:multiLevelType w:val="hybridMultilevel"/>
    <w:tmpl w:val="664E489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775A21"/>
    <w:multiLevelType w:val="hybridMultilevel"/>
    <w:tmpl w:val="FCC220C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BE2"/>
    <w:rsid w:val="000506ED"/>
    <w:rsid w:val="000C690D"/>
    <w:rsid w:val="001703EE"/>
    <w:rsid w:val="001A49A5"/>
    <w:rsid w:val="001E0C58"/>
    <w:rsid w:val="002B6DB2"/>
    <w:rsid w:val="002D38DD"/>
    <w:rsid w:val="002F168F"/>
    <w:rsid w:val="00342AE2"/>
    <w:rsid w:val="003B48DC"/>
    <w:rsid w:val="00492371"/>
    <w:rsid w:val="00516232"/>
    <w:rsid w:val="00540601"/>
    <w:rsid w:val="00600C98"/>
    <w:rsid w:val="00621927"/>
    <w:rsid w:val="006D2EEF"/>
    <w:rsid w:val="00744289"/>
    <w:rsid w:val="007A1C05"/>
    <w:rsid w:val="008700D5"/>
    <w:rsid w:val="008958AF"/>
    <w:rsid w:val="00996724"/>
    <w:rsid w:val="00A748A7"/>
    <w:rsid w:val="00A83BE2"/>
    <w:rsid w:val="00A84156"/>
    <w:rsid w:val="00A90D86"/>
    <w:rsid w:val="00AC52E9"/>
    <w:rsid w:val="00C92D6D"/>
    <w:rsid w:val="00CB3E30"/>
    <w:rsid w:val="00D977B6"/>
    <w:rsid w:val="00F32C6C"/>
    <w:rsid w:val="00F51B5F"/>
    <w:rsid w:val="00FC27BC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3BE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3BE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3B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3BE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83BE2"/>
    <w:rPr>
      <w:vertAlign w:val="superscript"/>
    </w:rPr>
  </w:style>
  <w:style w:type="paragraph" w:customStyle="1" w:styleId="Punktygwne">
    <w:name w:val="Punkty główne"/>
    <w:basedOn w:val="Normalny"/>
    <w:rsid w:val="00A83BE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83BE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83BE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83BE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83BE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83BE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83BE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83BE2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3B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3B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1245</Words>
  <Characters>7474</Characters>
  <Application>Microsoft Office Word</Application>
  <DocSecurity>0</DocSecurity>
  <Lines>62</Lines>
  <Paragraphs>17</Paragraphs>
  <ScaleCrop>false</ScaleCrop>
  <Company/>
  <LinksUpToDate>false</LinksUpToDate>
  <CharactersWithSpaces>8702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user</cp:lastModifiedBy>
  <cp:revision>21</cp:revision>
  <dcterms:created xsi:type="dcterms:W3CDTF">2019-10-21T20:54:00Z</dcterms:created>
  <dcterms:modified xsi:type="dcterms:W3CDTF">2021-10-06T09:28:00Z</dcterms:modified>
</cp:coreProperties>
</file>